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AF" w:rsidRDefault="002224AF" w:rsidP="002224AF">
      <w:pPr>
        <w:pStyle w:val="a3"/>
        <w:shd w:val="clear" w:color="auto" w:fill="FFFFFF"/>
        <w:jc w:val="center"/>
        <w:rPr>
          <w:rFonts w:ascii="Times" w:hAnsi="Times" w:cs="Times"/>
          <w:color w:val="222222"/>
        </w:rPr>
      </w:pPr>
      <w:r>
        <w:rPr>
          <w:rStyle w:val="a4"/>
          <w:rFonts w:ascii="Times" w:hAnsi="Times" w:cs="Times"/>
          <w:color w:val="222222"/>
        </w:rPr>
        <w:t>СОВЕТ</w:t>
      </w:r>
      <w:r>
        <w:rPr>
          <w:rFonts w:ascii="Times" w:hAnsi="Times" w:cs="Times"/>
          <w:b/>
          <w:bCs/>
          <w:color w:val="222222"/>
        </w:rPr>
        <w:br/>
      </w:r>
      <w:r>
        <w:rPr>
          <w:rStyle w:val="a4"/>
          <w:rFonts w:ascii="Times" w:hAnsi="Times" w:cs="Times"/>
          <w:color w:val="222222"/>
        </w:rPr>
        <w:t>по взаимодействию АЛТАЙСКого КРАЕВОго законодательного Собрания с представительными органами муниципальных образований</w:t>
      </w:r>
    </w:p>
    <w:p w:rsidR="006C5E43" w:rsidRPr="006C5E43" w:rsidRDefault="006C5E43" w:rsidP="006C5E43">
      <w:pPr>
        <w:pStyle w:val="1"/>
        <w:shd w:val="clear" w:color="auto" w:fill="FFFFFF"/>
        <w:jc w:val="center"/>
        <w:rPr>
          <w:rFonts w:ascii="Times" w:hAnsi="Times" w:cs="Times"/>
          <w:b w:val="0"/>
          <w:bCs w:val="0"/>
          <w:color w:val="000000"/>
          <w:sz w:val="33"/>
          <w:szCs w:val="33"/>
        </w:rPr>
      </w:pPr>
      <w:bookmarkStart w:id="0" w:name="_GoBack"/>
      <w:r w:rsidRPr="006C5E43">
        <w:rPr>
          <w:rFonts w:ascii="Times" w:hAnsi="Times" w:cs="Times"/>
          <w:b w:val="0"/>
          <w:bCs w:val="0"/>
          <w:color w:val="000000"/>
          <w:sz w:val="33"/>
          <w:szCs w:val="33"/>
        </w:rPr>
        <w:t>Решение 7 от 11.12.2018</w:t>
      </w:r>
      <w:bookmarkEnd w:id="0"/>
    </w:p>
    <w:p w:rsidR="006C5E43" w:rsidRPr="006C5E43" w:rsidRDefault="006C5E43" w:rsidP="006C5E43">
      <w:pPr>
        <w:shd w:val="clear" w:color="auto" w:fill="FFFFFF"/>
        <w:spacing w:before="100" w:beforeAutospacing="1" w:after="100" w:afterAutospacing="1" w:line="240" w:lineRule="auto"/>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г. Барнаул</w:t>
      </w:r>
    </w:p>
    <w:p w:rsidR="006C5E43" w:rsidRPr="006C5E43" w:rsidRDefault="006C5E43" w:rsidP="006C5E43">
      <w:pPr>
        <w:shd w:val="clear" w:color="auto" w:fill="FFFFFF"/>
        <w:spacing w:before="100" w:beforeAutospacing="1" w:after="100" w:afterAutospacing="1" w:line="240" w:lineRule="auto"/>
        <w:jc w:val="both"/>
        <w:outlineLvl w:val="5"/>
        <w:rPr>
          <w:rFonts w:ascii="Times" w:eastAsia="Times New Roman" w:hAnsi="Times" w:cs="Times"/>
          <w:b/>
          <w:bCs/>
          <w:color w:val="222222"/>
          <w:sz w:val="15"/>
          <w:szCs w:val="15"/>
          <w:lang w:eastAsia="ru-RU"/>
        </w:rPr>
      </w:pPr>
      <w:r w:rsidRPr="006C5E43">
        <w:rPr>
          <w:rFonts w:ascii="Times" w:eastAsia="Times New Roman" w:hAnsi="Times" w:cs="Times"/>
          <w:b/>
          <w:bCs/>
          <w:color w:val="222222"/>
          <w:sz w:val="15"/>
          <w:szCs w:val="15"/>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0"/>
        <w:gridCol w:w="5070"/>
      </w:tblGrid>
      <w:tr w:rsidR="006C5E43" w:rsidRPr="006C5E43" w:rsidTr="006C5E43">
        <w:trPr>
          <w:tblCellSpacing w:w="0" w:type="dxa"/>
        </w:trPr>
        <w:tc>
          <w:tcPr>
            <w:tcW w:w="3930" w:type="dxa"/>
            <w:shd w:val="clear" w:color="auto" w:fill="FFFFFF"/>
            <w:hideMark/>
          </w:tcPr>
          <w:p w:rsidR="006C5E43" w:rsidRPr="006C5E43" w:rsidRDefault="006C5E43" w:rsidP="006C5E43">
            <w:pPr>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Об опыте работы органов местного самоуправления в сфере обращения с биологическими отходами и уменьшения их негативного воздействия на окружающую среду, животных и здоровье населения Алтайского края</w:t>
            </w:r>
          </w:p>
        </w:tc>
        <w:tc>
          <w:tcPr>
            <w:tcW w:w="5070" w:type="dxa"/>
            <w:shd w:val="clear" w:color="auto" w:fill="FFFFFF"/>
            <w:hideMark/>
          </w:tcPr>
          <w:p w:rsidR="006C5E43" w:rsidRPr="006C5E43" w:rsidRDefault="006C5E43" w:rsidP="006C5E43">
            <w:pPr>
              <w:spacing w:before="100" w:beforeAutospacing="1" w:after="100" w:afterAutospacing="1" w:line="240" w:lineRule="auto"/>
              <w:jc w:val="right"/>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w:t>
            </w:r>
          </w:p>
        </w:tc>
      </w:tr>
    </w:tbl>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Заслушав и обсудив доклады заместителя председателя Алтайского краевого Законодательного Собрания - председателя комитета по аграрной политике и природопользованию С.Н. Серова, и.о. начальника отдела регионального государственного ветеринарного надзора управления ветеринарии Алтайского края К.А. Рузанова, первого заместителя главы Администрации, начальника управления сельского хозяйства Целинного района Алтайского края Г.В. Гилева «Об опыте работы органов местного самоуправления в сфере обращения с биологическими отходами и уменьшения их негативного воздействия на окружающую среду, животных и здоровья населения Алтайского края», Совет по взаимодействию Алтайского краевого Законодательного Собрания с представительными органами муниципальных образований РЕШИЛ:</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1.        Принять к сведению информацию заместителя председателя Алтайского краевого Законодательного Собрания - председателя комитета по аграрной политике и природопользованию С.Н. Серова, и.о. начальника отдела регионального государственного ветеринарного надзора управления ветеринарии Алтайского края К.А. Рузанова, заместителя главы Администрации по сельскому хозяйству Целинного района Алтайского края Г.В. Гилева «Об опыте работы органов местного самоуправления в сфере обращения с биологическими отходами и уменьшения их негативного воздействия на окружающую среду, животных и здоровья населения Алтайского края».</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2.        Рекомендовать Правительству Алтайского края:</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1)       разработать проект постановления Правительства Алтайского края «Об утверждении порядка ликвидации неиспользуемых скотомогильников (биотермических ям) на территории Алтайского края»;</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2)       рассмотреть возможность продления сроков реализации государственной программы Алтайского края «Организация мероприятий по утилизации и уничтожению биологических отходов на территории Алтайского края» на 2013-2018 годы».</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3. Рекомендовать Министерству финансов Алтайского края предусмотреть в бюджете Алтайского края на 2020-2021 гг. увеличение расходов на мероприятия по утилизации и уничтожению биологических отходов на территории Алтайского края.</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xml:space="preserve">4. Рекомендовать управлению ветеринарии Алтайского края совместно с комитетом Алтайского краевого Законодательного Собрания по местному самоуправлению и комитетом Алтайского краевого Законодательного Собрания по аграрной политике и природопользованию рассмотреть необходимость разработки проекта закона Алтайского края «О наделении органов местного самоуправления муниципальных образований Алтайского края отдельными государственными полномочиями </w:t>
      </w:r>
      <w:r w:rsidRPr="006C5E43">
        <w:rPr>
          <w:rFonts w:ascii="Times" w:eastAsia="Times New Roman" w:hAnsi="Times" w:cs="Times"/>
          <w:color w:val="222222"/>
          <w:sz w:val="21"/>
          <w:szCs w:val="21"/>
          <w:lang w:eastAsia="ru-RU"/>
        </w:rPr>
        <w:lastRenderedPageBreak/>
        <w:t>Алтайского края по предупреждению и ликвидации болезней животных, их лечению, защите населения от болезней, общих для человека и животных, в части организации, содержания и ликвидации скотомогильников (биотермических ям)».</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5. Рекомендовать органам местного самоуправления:</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1) принимать меры, направленные на недопущение несанкционированного захоронения биологических отходов, соблюдение требований законодательства в области обращения с биологическими отходами;</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2)аобеспечить разработку долгосрочных целевых программ, предусматривающих мероприятия в области обращения с биологическими отходами;</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3) осуществить мероприятия по закреплению в собственность используемых (действующих) скотомогильников, которые не должны быть ликвидированы.</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6. Рекомендовать администрациям муниципальных образований Алтайского края, руководителям сельскохозяйственных и перерабатывающих организаций, индивидуальным предпринимателям, в ведении которых находятся скотомогильники и биотермические ямы, предпринимать меры, направленные на обеспечение их обустройства, надлежащего содержания и ремонта.</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 </w:t>
      </w:r>
    </w:p>
    <w:p w:rsidR="006C5E43" w:rsidRPr="006C5E43" w:rsidRDefault="006C5E43" w:rsidP="006C5E43">
      <w:pPr>
        <w:shd w:val="clear" w:color="auto" w:fill="FFFFFF"/>
        <w:spacing w:before="100" w:beforeAutospacing="1" w:after="100" w:afterAutospacing="1" w:line="240" w:lineRule="auto"/>
        <w:jc w:val="both"/>
        <w:rPr>
          <w:rFonts w:ascii="Times" w:eastAsia="Times New Roman" w:hAnsi="Times" w:cs="Times"/>
          <w:color w:val="222222"/>
          <w:sz w:val="21"/>
          <w:szCs w:val="21"/>
          <w:lang w:eastAsia="ru-RU"/>
        </w:rPr>
      </w:pPr>
      <w:r w:rsidRPr="006C5E43">
        <w:rPr>
          <w:rFonts w:ascii="Times" w:eastAsia="Times New Roman" w:hAnsi="Times" w:cs="Times"/>
          <w:color w:val="222222"/>
          <w:sz w:val="21"/>
          <w:szCs w:val="21"/>
          <w:lang w:eastAsia="ru-RU"/>
        </w:rPr>
        <w:t>Председатель Совета                                                                                                            А.А. Романенко</w:t>
      </w:r>
    </w:p>
    <w:p w:rsidR="003861B1" w:rsidRPr="002224AF" w:rsidRDefault="003861B1" w:rsidP="006C5E43">
      <w:pPr>
        <w:pStyle w:val="a3"/>
        <w:shd w:val="clear" w:color="auto" w:fill="FFFFFF"/>
      </w:pPr>
    </w:p>
    <w:sectPr w:rsidR="003861B1" w:rsidRPr="00222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B6"/>
    <w:rsid w:val="002224AF"/>
    <w:rsid w:val="003861B1"/>
    <w:rsid w:val="006C5E43"/>
    <w:rsid w:val="00CF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AEB2E-3D36-4092-89FC-135BB25A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5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6C5E4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54B6"/>
    <w:rPr>
      <w:b/>
      <w:bCs/>
    </w:rPr>
  </w:style>
  <w:style w:type="character" w:customStyle="1" w:styleId="10">
    <w:name w:val="Заголовок 1 Знак"/>
    <w:basedOn w:val="a0"/>
    <w:link w:val="1"/>
    <w:uiPriority w:val="9"/>
    <w:rsid w:val="006C5E43"/>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6C5E43"/>
    <w:rPr>
      <w:rFonts w:ascii="Times New Roman" w:eastAsia="Times New Roman" w:hAnsi="Times New Roman" w:cs="Times New Roman"/>
      <w:b/>
      <w:bCs/>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3477">
      <w:bodyDiv w:val="1"/>
      <w:marLeft w:val="0"/>
      <w:marRight w:val="0"/>
      <w:marTop w:val="0"/>
      <w:marBottom w:val="0"/>
      <w:divBdr>
        <w:top w:val="none" w:sz="0" w:space="0" w:color="auto"/>
        <w:left w:val="none" w:sz="0" w:space="0" w:color="auto"/>
        <w:bottom w:val="none" w:sz="0" w:space="0" w:color="auto"/>
        <w:right w:val="none" w:sz="0" w:space="0" w:color="auto"/>
      </w:divBdr>
    </w:div>
    <w:div w:id="851728430">
      <w:bodyDiv w:val="1"/>
      <w:marLeft w:val="0"/>
      <w:marRight w:val="0"/>
      <w:marTop w:val="0"/>
      <w:marBottom w:val="0"/>
      <w:divBdr>
        <w:top w:val="none" w:sz="0" w:space="0" w:color="auto"/>
        <w:left w:val="none" w:sz="0" w:space="0" w:color="auto"/>
        <w:bottom w:val="none" w:sz="0" w:space="0" w:color="auto"/>
        <w:right w:val="none" w:sz="0" w:space="0" w:color="auto"/>
      </w:divBdr>
    </w:div>
    <w:div w:id="1743408199">
      <w:bodyDiv w:val="1"/>
      <w:marLeft w:val="0"/>
      <w:marRight w:val="0"/>
      <w:marTop w:val="0"/>
      <w:marBottom w:val="0"/>
      <w:divBdr>
        <w:top w:val="none" w:sz="0" w:space="0" w:color="auto"/>
        <w:left w:val="none" w:sz="0" w:space="0" w:color="auto"/>
        <w:bottom w:val="none" w:sz="0" w:space="0" w:color="auto"/>
        <w:right w:val="none" w:sz="0" w:space="0" w:color="auto"/>
      </w:divBdr>
      <w:divsChild>
        <w:div w:id="48961277">
          <w:marLeft w:val="0"/>
          <w:marRight w:val="0"/>
          <w:marTop w:val="0"/>
          <w:marBottom w:val="0"/>
          <w:divBdr>
            <w:top w:val="none" w:sz="0" w:space="0" w:color="auto"/>
            <w:left w:val="none" w:sz="0" w:space="0" w:color="auto"/>
            <w:bottom w:val="none" w:sz="0" w:space="0" w:color="auto"/>
            <w:right w:val="none" w:sz="0" w:space="0" w:color="auto"/>
          </w:divBdr>
          <w:divsChild>
            <w:div w:id="15323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Kirill-ПК</dc:creator>
  <cp:keywords/>
  <dc:description/>
  <cp:lastModifiedBy>Kirill-ПК</cp:lastModifiedBy>
  <cp:revision>2</cp:revision>
  <dcterms:created xsi:type="dcterms:W3CDTF">2022-08-15T10:50:00Z</dcterms:created>
  <dcterms:modified xsi:type="dcterms:W3CDTF">2022-08-15T10:50:00Z</dcterms:modified>
</cp:coreProperties>
</file>